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F9A5D1">
      <w:pPr>
        <w:pStyle w:val="6"/>
        <w:tabs>
          <w:tab w:val="right" w:pos="9639"/>
          <w:tab w:val="clear" w:pos="4153"/>
          <w:tab w:val="clear" w:pos="8306"/>
        </w:tabs>
        <w:rPr>
          <w:rFonts w:hint="default" w:ascii="Arial" w:hAnsi="Arial" w:cs="Arial"/>
          <w:b/>
          <w:bCs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r>
        <w:rPr>
          <w:rFonts w:ascii="Arial" w:hAnsi="Arial" w:cs="Arial"/>
          <w:b/>
          <w:bCs/>
          <w:sz w:val="24"/>
          <w:szCs w:val="24"/>
          <w:lang w:eastAsia="zh-CN"/>
        </w:rPr>
        <w:t>3GPP TSG-RAN WG4 Meeting #11</w:t>
      </w:r>
      <w:r>
        <w:rPr>
          <w:rFonts w:hint="eastAsia" w:ascii="Arial" w:hAnsi="Arial" w:cs="Arial"/>
          <w:b/>
          <w:bCs/>
          <w:sz w:val="24"/>
          <w:szCs w:val="24"/>
          <w:lang w:eastAsia="zh-CN"/>
        </w:rPr>
        <w:t>3</w:t>
      </w:r>
      <w:r>
        <w:rPr>
          <w:rFonts w:ascii="Arial" w:hAnsi="Arial" w:cs="Arial"/>
          <w:b/>
          <w:bCs/>
          <w:sz w:val="24"/>
          <w:szCs w:val="24"/>
          <w:lang w:eastAsia="zh-CN"/>
        </w:rPr>
        <w:tab/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                 </w:t>
      </w:r>
      <w:r>
        <w:rPr>
          <w:rFonts w:hint="eastAsia" w:ascii="Arial" w:hAnsi="Arial" w:cs="Arial"/>
          <w:b/>
          <w:bCs/>
          <w:sz w:val="24"/>
          <w:szCs w:val="24"/>
          <w:lang w:eastAsia="zh-CN"/>
        </w:rPr>
        <w:t xml:space="preserve">              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 R4-24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20410</w:t>
      </w:r>
    </w:p>
    <w:p w14:paraId="305AF368">
      <w:pPr>
        <w:pStyle w:val="6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Orlando, US, 18th – 22nd November, 2024</w:t>
      </w:r>
    </w:p>
    <w:p w14:paraId="2C38A444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lang w:val="en-US"/>
        </w:rPr>
        <w:t>LS on UE capability for FDD-FDD inter-band CA simultaneous Rx/Tx</w:t>
      </w:r>
    </w:p>
    <w:p w14:paraId="1402831F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bookmarkStart w:id="2" w:name="_GoBack"/>
      <w:bookmarkEnd w:id="2"/>
    </w:p>
    <w:p w14:paraId="3F6CFB80">
      <w:pPr>
        <w:spacing w:after="60"/>
        <w:ind w:left="1985" w:hanging="1985"/>
        <w:rPr>
          <w:rFonts w:ascii="Arial" w:hAnsi="Arial" w:cs="Arial" w:eastAsiaTheme="minorEastAsia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>
        <w:rPr>
          <w:rFonts w:hint="eastAsia" w:ascii="Arial" w:hAnsi="Arial" w:cs="Arial"/>
          <w:bCs/>
        </w:rPr>
        <w:t>9</w:t>
      </w:r>
    </w:p>
    <w:p w14:paraId="52F94307">
      <w:pPr>
        <w:spacing w:after="60"/>
        <w:ind w:left="1985" w:hanging="1985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NR_CADC_SUL_R19</w:t>
      </w:r>
    </w:p>
    <w:p w14:paraId="3F8D421A">
      <w:pPr>
        <w:spacing w:after="60"/>
        <w:ind w:left="1985" w:hanging="1985"/>
        <w:rPr>
          <w:rFonts w:ascii="Arial" w:hAnsi="Arial" w:cs="Arial"/>
          <w:b/>
        </w:rPr>
      </w:pPr>
    </w:p>
    <w:p w14:paraId="292DC22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RAN4</w:t>
      </w:r>
    </w:p>
    <w:p w14:paraId="5B7D27EE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6B71BB49">
      <w:pPr>
        <w:spacing w:after="60"/>
        <w:ind w:left="1985" w:hanging="1985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</w:rPr>
        <w:t>RAN1</w:t>
      </w:r>
    </w:p>
    <w:p w14:paraId="052AD9F5">
      <w:pPr>
        <w:spacing w:after="60"/>
        <w:ind w:left="1985" w:hanging="1985"/>
        <w:rPr>
          <w:rFonts w:ascii="Arial" w:hAnsi="Arial" w:eastAsia="MS Mincho" w:cs="Arial"/>
          <w:bCs/>
          <w:lang w:eastAsia="ja-JP"/>
        </w:rPr>
      </w:pPr>
    </w:p>
    <w:p w14:paraId="57F837FC">
      <w:pPr>
        <w:rPr>
          <w:rFonts w:ascii="Arial" w:hAnsi="Arial" w:cs="Arial" w:eastAsiaTheme="minorEastAsia"/>
          <w:lang w:eastAsia="en-US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>       </w:t>
      </w:r>
    </w:p>
    <w:p w14:paraId="6888B049">
      <w:pPr>
        <w:pStyle w:val="2"/>
        <w:ind w:left="2397" w:leftChars="196"/>
        <w:rPr>
          <w:rFonts w:cs="Arial"/>
          <w:lang w:eastAsia="zh-CN"/>
        </w:rPr>
      </w:pPr>
      <w:r>
        <w:t xml:space="preserve">Name:                </w:t>
      </w:r>
      <w:r>
        <w:rPr>
          <w:lang w:eastAsia="zh-CN"/>
        </w:rPr>
        <w:t xml:space="preserve">  </w:t>
      </w:r>
      <w:r>
        <w:rPr>
          <w:rFonts w:hint="eastAsia" w:cs="Arial" w:eastAsiaTheme="minorEastAsia"/>
          <w:lang w:eastAsia="zh-CN"/>
        </w:rPr>
        <w:t>Huiping</w:t>
      </w:r>
      <w:r>
        <w:rPr>
          <w:rFonts w:cs="Arial" w:eastAsiaTheme="minorEastAsia"/>
          <w:lang w:eastAsia="zh-CN"/>
        </w:rPr>
        <w:t xml:space="preserve"> </w:t>
      </w:r>
      <w:r>
        <w:rPr>
          <w:rFonts w:hint="eastAsia" w:cs="Arial" w:eastAsiaTheme="minorEastAsia"/>
          <w:lang w:eastAsia="zh-CN"/>
        </w:rPr>
        <w:t>Shan</w:t>
      </w:r>
    </w:p>
    <w:p w14:paraId="5EDFD661">
      <w:pPr>
        <w:pStyle w:val="2"/>
        <w:ind w:left="2397" w:leftChars="196"/>
        <w:rPr>
          <w:bCs/>
          <w:lang w:eastAsia="zh-CN"/>
        </w:rPr>
      </w:pPr>
      <w:r>
        <w:t>E-mail Address:</w:t>
      </w:r>
      <w:r>
        <w:rPr>
          <w:bCs/>
        </w:rPr>
        <w:t> </w:t>
      </w:r>
      <w:r>
        <w:rPr>
          <w:bCs/>
          <w:lang w:eastAsia="zh-CN"/>
        </w:rPr>
        <w:t xml:space="preserve">  </w:t>
      </w:r>
      <w:r>
        <w:fldChar w:fldCharType="begin"/>
      </w:r>
      <w:r>
        <w:instrText xml:space="preserve"> HYPERLINK "mailto:shanhuiping@catt.cn" </w:instrText>
      </w:r>
      <w:r>
        <w:fldChar w:fldCharType="separate"/>
      </w:r>
      <w:r>
        <w:rPr>
          <w:rStyle w:val="12"/>
          <w:rFonts w:hint="eastAsia"/>
          <w:lang w:eastAsia="zh-CN"/>
        </w:rPr>
        <w:t>shanhuiping</w:t>
      </w:r>
      <w:r>
        <w:rPr>
          <w:rStyle w:val="12"/>
          <w:rFonts w:cs="Arial"/>
          <w:lang w:val="de-DE" w:eastAsia="zh-CN"/>
        </w:rPr>
        <w:t>@</w:t>
      </w:r>
      <w:r>
        <w:rPr>
          <w:rStyle w:val="12"/>
          <w:rFonts w:hint="eastAsia" w:cs="Arial"/>
          <w:lang w:val="de-DE" w:eastAsia="zh-CN"/>
        </w:rPr>
        <w:t>catt</w:t>
      </w:r>
      <w:r>
        <w:rPr>
          <w:rStyle w:val="12"/>
          <w:rFonts w:cs="Arial"/>
          <w:lang w:val="de-DE" w:eastAsia="zh-CN"/>
        </w:rPr>
        <w:t>.cn</w:t>
      </w:r>
      <w:r>
        <w:rPr>
          <w:rStyle w:val="12"/>
          <w:rFonts w:cs="Arial"/>
          <w:lang w:val="de-DE" w:eastAsia="zh-CN"/>
        </w:rPr>
        <w:fldChar w:fldCharType="end"/>
      </w:r>
    </w:p>
    <w:p w14:paraId="4C303CBA">
      <w:pPr>
        <w:spacing w:after="60"/>
        <w:ind w:left="1985" w:hanging="1985"/>
        <w:rPr>
          <w:rFonts w:ascii="Arial" w:hAnsi="Arial" w:cs="Arial"/>
          <w:bCs/>
          <w:lang w:eastAsia="en-US"/>
        </w:rPr>
      </w:pPr>
    </w:p>
    <w:p w14:paraId="71967E37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12"/>
          <w:rFonts w:cs="Arial"/>
          <w:b/>
        </w:rPr>
        <w:t>mailto:3GPPLiaison@etsi.org</w:t>
      </w:r>
      <w:r>
        <w:rPr>
          <w:rStyle w:val="12"/>
          <w:rFonts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574EB3C">
      <w:pPr>
        <w:pStyle w:val="8"/>
        <w:jc w:val="both"/>
        <w:rPr>
          <w:sz w:val="20"/>
          <w:szCs w:val="20"/>
        </w:rPr>
      </w:pPr>
      <w:r>
        <w:rPr>
          <w:sz w:val="20"/>
          <w:szCs w:val="20"/>
        </w:rPr>
        <w:t>Attachments:</w:t>
      </w:r>
      <w:r>
        <w:rPr>
          <w:sz w:val="20"/>
          <w:szCs w:val="20"/>
        </w:rPr>
        <w:tab/>
      </w:r>
      <w:r>
        <w:rPr>
          <w:sz w:val="20"/>
          <w:szCs w:val="20"/>
        </w:rPr>
        <w:t>-</w:t>
      </w:r>
    </w:p>
    <w:p w14:paraId="61711BF6">
      <w:pPr>
        <w:pBdr>
          <w:bottom w:val="single" w:color="auto" w:sz="4" w:space="1"/>
        </w:pBdr>
        <w:rPr>
          <w:rFonts w:ascii="Arial" w:hAnsi="Arial" w:cs="Arial"/>
          <w:sz w:val="20"/>
          <w:szCs w:val="20"/>
          <w:lang w:eastAsia="ja-JP"/>
        </w:rPr>
      </w:pPr>
    </w:p>
    <w:p w14:paraId="4B4A8AED">
      <w:pPr>
        <w:rPr>
          <w:rFonts w:ascii="Arial" w:hAnsi="Arial" w:cs="Arial"/>
          <w:lang w:eastAsia="en-US"/>
        </w:rPr>
      </w:pPr>
    </w:p>
    <w:p w14:paraId="05C088C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35FECB0">
      <w:pPr>
        <w:rPr>
          <w:lang w:val="en-US"/>
        </w:rPr>
      </w:pPr>
      <w:r>
        <w:rPr>
          <w:lang w:val="en-US"/>
        </w:rPr>
        <w:t>RAN4 has discussed the UE RF requirements for 2U</w:t>
      </w:r>
      <w:r>
        <w:rPr>
          <w:rFonts w:hint="eastAsia"/>
          <w:lang w:val="en-US"/>
        </w:rPr>
        <w:t>L</w:t>
      </w:r>
      <w:r>
        <w:rPr>
          <w:lang w:val="en-US"/>
        </w:rPr>
        <w:t>/2D</w:t>
      </w:r>
      <w:r>
        <w:rPr>
          <w:rFonts w:hint="eastAsia"/>
          <w:lang w:val="en-US"/>
        </w:rPr>
        <w:t>L</w:t>
      </w:r>
      <w:r>
        <w:rPr>
          <w:lang w:val="en-US"/>
        </w:rPr>
        <w:t xml:space="preserve"> inter-band FDD-FDD CA_n5-n8. It is agreed that 2UL/2DL CA</w:t>
      </w:r>
      <w:r>
        <w:rPr>
          <w:rFonts w:hint="eastAsia"/>
          <w:lang w:val="en-US"/>
        </w:rPr>
        <w:t>_n5-n8</w:t>
      </w:r>
      <w:r>
        <w:rPr>
          <w:lang w:val="en-US"/>
        </w:rPr>
        <w:t xml:space="preserve"> is supported using non-concurrent n5 DL and n8 UL.</w:t>
      </w:r>
    </w:p>
    <w:p w14:paraId="4A91553E">
      <w:r>
        <w:t xml:space="preserve">Because n8 UL frequency range of CA_n5-n8 partially overlaps with n5 DL frequency range, there is no concurrent operation between n8 UL transmitting and n5 DL receiving, which is a special FDD-FDD </w:t>
      </w:r>
      <w:r>
        <w:rPr>
          <w:rFonts w:hint="eastAsia"/>
          <w:lang w:val="en-US" w:eastAsia="zh-CN"/>
        </w:rPr>
        <w:t xml:space="preserve">inter-band </w:t>
      </w:r>
      <w:r>
        <w:t xml:space="preserve">CA case. </w:t>
      </w:r>
      <w:r>
        <w:rPr>
          <w:highlight w:val="none"/>
        </w:rPr>
        <w:t>Figure below conceptually illustrates the intended operation of this UL CA combination where the operation will be alternating between the two status under the RRC configuration (UL CA_n5-n8 and DL CA_n5-n8).</w:t>
      </w:r>
    </w:p>
    <w:p w14:paraId="448012C6">
      <w:r>
        <w:drawing>
          <wp:inline distT="0" distB="0" distL="0" distR="0">
            <wp:extent cx="6064250" cy="1495425"/>
            <wp:effectExtent l="0" t="0" r="2540" b="5080"/>
            <wp:docPr id="14233613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336136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64250" cy="149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5D1B50">
      <w:pPr>
        <w:pStyle w:val="15"/>
        <w:numPr>
          <w:ilvl w:val="255"/>
          <w:numId w:val="0"/>
        </w:numPr>
        <w:ind w:left="0" w:firstLine="420" w:firstLineChars="200"/>
        <w:rPr>
          <w:lang w:val="en-US"/>
        </w:rPr>
      </w:pPr>
      <w:r>
        <w:rPr>
          <w:rFonts w:hint="eastAsia"/>
          <w:lang w:val="en-US"/>
        </w:rPr>
        <w:t xml:space="preserve">Usually for FDD-FDD interband CA, a band pair nA+nB can support simultaneous (nAUL, nBDL) and (nBUL, nADL) by default. </w:t>
      </w:r>
      <w:r>
        <w:rPr>
          <w:lang w:val="en-US"/>
        </w:rPr>
        <w:t>For the specific band pair n5+n8, the capabilities for simultaneous (n5UL, n8DL) and (n8UL, n5DL) can be different, currently simultaneous (n5UL, n8DL) is supported but simultaneous (n8UL, n5DL) is not.</w:t>
      </w:r>
    </w:p>
    <w:p w14:paraId="0EED7653"/>
    <w:p w14:paraId="46E112B7">
      <w:r>
        <w:t>RAN4 kindly asks RAN2:</w:t>
      </w:r>
    </w:p>
    <w:p w14:paraId="4397C00B">
      <w:pPr>
        <w:ind w:firstLine="420"/>
        <w:rPr>
          <w:rFonts w:hint="eastAsia" w:eastAsia="宋体"/>
          <w:lang w:val="en-US" w:eastAsia="zh-CN"/>
        </w:rPr>
      </w:pPr>
      <w:r>
        <w:t>-</w:t>
      </w:r>
      <w:r>
        <w:rPr>
          <w:rFonts w:hint="eastAsia"/>
          <w:lang w:val="en-US" w:eastAsia="zh-CN"/>
        </w:rPr>
        <w:t xml:space="preserve"> </w:t>
      </w:r>
      <w:r>
        <w:t>To make necessary modifications in RAN2 specification and/or to add UE capability, if needed, to enable the described functionality</w:t>
      </w:r>
      <w:r>
        <w:rPr>
          <w:rFonts w:hint="eastAsia"/>
          <w:lang w:val="en-US" w:eastAsia="zh-CN"/>
        </w:rPr>
        <w:t>.</w:t>
      </w:r>
    </w:p>
    <w:p w14:paraId="2FAF2F94">
      <w:pPr>
        <w:ind w:left="420" w:firstLine="420"/>
        <w:rPr>
          <w:lang w:val="en-US"/>
        </w:rPr>
      </w:pPr>
      <w:r>
        <w:rPr>
          <w:rFonts w:hint="eastAsia"/>
          <w:lang w:val="en-US"/>
        </w:rPr>
        <w:t>- If there</w:t>
      </w:r>
      <w:r>
        <w:rPr>
          <w:lang w:val="en-US"/>
        </w:rPr>
        <w:t>’</w:t>
      </w:r>
      <w:r>
        <w:rPr>
          <w:rFonts w:hint="eastAsia"/>
          <w:lang w:val="en-US"/>
        </w:rPr>
        <w:t>s a capability defined, it</w:t>
      </w:r>
      <w:r>
        <w:rPr>
          <w:lang w:val="en-US"/>
        </w:rPr>
        <w:t>’</w:t>
      </w:r>
      <w:r>
        <w:rPr>
          <w:rFonts w:hint="eastAsia"/>
          <w:lang w:val="en-US"/>
        </w:rPr>
        <w:t>s mandatory for the corresponding band combinations</w:t>
      </w:r>
      <w:r>
        <w:rPr>
          <w:lang w:val="en-US"/>
        </w:rPr>
        <w:t xml:space="preserve"> when indicating UL CA support</w:t>
      </w:r>
      <w:r>
        <w:rPr>
          <w:rFonts w:hint="eastAsia"/>
          <w:lang w:val="en-US"/>
        </w:rPr>
        <w:t>.</w:t>
      </w:r>
    </w:p>
    <w:p w14:paraId="6EC1027A">
      <w:pPr>
        <w:ind w:firstLine="420"/>
      </w:pPr>
      <w:r>
        <w:t>-</w:t>
      </w:r>
      <w:r>
        <w:rPr>
          <w:rFonts w:hint="eastAsia"/>
          <w:lang w:val="en-US" w:eastAsia="zh-CN"/>
        </w:rPr>
        <w:t xml:space="preserve"> </w:t>
      </w:r>
      <w:r>
        <w:t xml:space="preserve">Comparing to the TDD-TDD/TDD-FDD </w:t>
      </w:r>
      <w:r>
        <w:rPr>
          <w:rFonts w:hint="eastAsia"/>
          <w:lang w:val="en-US" w:eastAsia="zh-CN"/>
        </w:rPr>
        <w:t xml:space="preserve">CA </w:t>
      </w:r>
      <w:r>
        <w:t xml:space="preserve">non-simultaneous Rx/Tx feature, it’s encouraged to double check whether there is an issue for this FDD-FDD </w:t>
      </w:r>
      <w:r>
        <w:rPr>
          <w:rFonts w:hint="eastAsia"/>
          <w:lang w:val="en-US" w:eastAsia="zh-CN"/>
        </w:rPr>
        <w:t xml:space="preserve">CA </w:t>
      </w:r>
      <w:r>
        <w:t>case, and report back to RAN4 if those are found.</w:t>
      </w:r>
    </w:p>
    <w:p w14:paraId="082AAEC9">
      <w:pPr>
        <w:rPr>
          <w:rFonts w:hint="eastAsia" w:eastAsia="宋体"/>
          <w:lang w:val="en-US" w:eastAsia="zh-CN"/>
        </w:rPr>
      </w:pPr>
      <w:r>
        <w:t>NOTE: This is intended only for special case when UL and DL from different FDD bands partially overlap. This is not intended for FDD bands which do not partially overlap</w:t>
      </w:r>
      <w:r>
        <w:rPr>
          <w:rFonts w:hint="eastAsia"/>
          <w:lang w:val="en-US" w:eastAsia="zh-CN"/>
        </w:rPr>
        <w:t>.</w:t>
      </w:r>
    </w:p>
    <w:p w14:paraId="687FF769">
      <w:pPr>
        <w:rPr>
          <w:lang w:val="en-US"/>
        </w:rPr>
      </w:pPr>
      <w:r>
        <w:t>NOTE: The described functionality is targeted also for cases when higher order CA configuration (e.g CA_n5A-n8A-nXXA)</w:t>
      </w:r>
      <w:r>
        <w:rPr>
          <w:rFonts w:hint="eastAsia"/>
          <w:lang w:val="en-US"/>
        </w:rPr>
        <w:t xml:space="preserve"> supports 2UL in n5 and n8.</w:t>
      </w:r>
    </w:p>
    <w:p w14:paraId="10435F4C">
      <w:pPr>
        <w:rPr>
          <w:lang w:val="en-US"/>
        </w:rPr>
      </w:pPr>
      <w:r>
        <w:rPr>
          <w:rFonts w:hint="eastAsia"/>
          <w:lang w:val="en-US"/>
        </w:rPr>
        <w:t xml:space="preserve">Currently there is only one band combination, i.e., n5+n8 has such an issue, however, RAN4 appreciate if RAN2 may consider a generic future-proof solution in case more similar NR </w:t>
      </w:r>
      <w:r>
        <w:rPr>
          <w:rFonts w:hint="eastAsia"/>
          <w:lang w:val="en-US" w:eastAsia="zh-CN"/>
        </w:rPr>
        <w:t xml:space="preserve">FDD-FDD inter-band </w:t>
      </w:r>
      <w:r>
        <w:rPr>
          <w:rFonts w:hint="eastAsia"/>
          <w:lang w:val="en-US"/>
        </w:rPr>
        <w:t xml:space="preserve">CA band combinations where </w:t>
      </w:r>
      <w:r>
        <w:t>UL and DL from different FDD bands partially overlap</w:t>
      </w:r>
      <w:r>
        <w:rPr>
          <w:rFonts w:hint="eastAsia"/>
          <w:lang w:val="en-US"/>
        </w:rPr>
        <w:t xml:space="preserve"> are introduced in RAN4.</w:t>
      </w:r>
    </w:p>
    <w:p w14:paraId="44668740">
      <w:pPr>
        <w:rPr>
          <w:rFonts w:ascii="Arial" w:hAnsi="Arial" w:cs="Arial"/>
          <w:b/>
          <w:lang w:val="en-US"/>
        </w:rPr>
      </w:pPr>
    </w:p>
    <w:p w14:paraId="2C5F7FFD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2. Actions:</w:t>
      </w:r>
    </w:p>
    <w:p w14:paraId="66BDC94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WG2:</w:t>
      </w:r>
    </w:p>
    <w:p w14:paraId="19E07840">
      <w:pPr>
        <w:rPr>
          <w:lang w:val="en-US"/>
        </w:rPr>
      </w:pPr>
      <w:r>
        <w:rPr>
          <w:lang w:val="en-US"/>
        </w:rPr>
        <w:t>RAN4 respectively asks RAN2 to consider the above information.</w:t>
      </w:r>
      <w:r>
        <w:rPr>
          <w:rFonts w:hint="eastAsia"/>
          <w:lang w:val="en-US"/>
        </w:rPr>
        <w:t xml:space="preserve"> and </w:t>
      </w:r>
      <w:r>
        <w:rPr>
          <w:lang w:val="en-US"/>
        </w:rPr>
        <w:t xml:space="preserve">to make necessary modifications into RAN2 specification and to </w:t>
      </w:r>
      <w:r>
        <w:rPr>
          <w:rFonts w:hint="eastAsia"/>
          <w:lang w:val="en-US"/>
        </w:rPr>
        <w:t>define UE capability if necessary.</w:t>
      </w:r>
    </w:p>
    <w:p w14:paraId="5371EA98">
      <w:pPr>
        <w:rPr>
          <w:rFonts w:ascii="Arial" w:hAnsi="Arial" w:cs="Arial"/>
          <w:b/>
          <w:lang w:eastAsia="en-US"/>
        </w:rPr>
      </w:pPr>
    </w:p>
    <w:p w14:paraId="54419DA9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TSG-RAN Meetings:</w:t>
      </w:r>
    </w:p>
    <w:p w14:paraId="744A516E">
      <w:pPr>
        <w:rPr>
          <w:lang w:val="en-US"/>
        </w:rPr>
      </w:pPr>
      <w:r>
        <w:rPr>
          <w:lang w:val="en-US"/>
        </w:rPr>
        <w:t>TSG RAN WG4 Meeting #1</w:t>
      </w:r>
      <w:r>
        <w:rPr>
          <w:rFonts w:hint="eastAsia"/>
          <w:lang w:val="en-US"/>
        </w:rPr>
        <w:t>1</w:t>
      </w:r>
      <w:r>
        <w:rPr>
          <w:lang w:val="en-US"/>
        </w:rPr>
        <w:t>4</w:t>
      </w:r>
      <w:r>
        <w:rPr>
          <w:lang w:val="en-US"/>
        </w:rPr>
        <w:tab/>
      </w:r>
      <w:r>
        <w:rPr>
          <w:lang w:val="en-US"/>
        </w:rPr>
        <w:tab/>
      </w:r>
      <w:r>
        <w:rPr>
          <w:rFonts w:hint="eastAsia"/>
          <w:lang w:val="en-US"/>
        </w:rPr>
        <w:t>Feb</w:t>
      </w:r>
      <w:r>
        <w:rPr>
          <w:lang w:val="en-US"/>
        </w:rPr>
        <w:t xml:space="preserve">. </w:t>
      </w:r>
      <w:r>
        <w:rPr>
          <w:rFonts w:hint="eastAsia"/>
          <w:lang w:val="en-US"/>
        </w:rPr>
        <w:t>17</w:t>
      </w:r>
      <w:r>
        <w:rPr>
          <w:lang w:val="en-US"/>
        </w:rPr>
        <w:t xml:space="preserve"> –</w:t>
      </w:r>
      <w:r>
        <w:rPr>
          <w:rFonts w:hint="eastAsia"/>
          <w:lang w:val="en-US"/>
        </w:rPr>
        <w:t xml:space="preserve"> Feb</w:t>
      </w:r>
      <w:r>
        <w:rPr>
          <w:lang w:val="en-US"/>
        </w:rPr>
        <w:t xml:space="preserve">. </w:t>
      </w:r>
      <w:r>
        <w:rPr>
          <w:rFonts w:hint="eastAsia"/>
          <w:lang w:val="en-US"/>
        </w:rPr>
        <w:t>2</w:t>
      </w:r>
      <w:r>
        <w:rPr>
          <w:lang w:val="en-US"/>
        </w:rPr>
        <w:t>1, 202</w:t>
      </w:r>
      <w:r>
        <w:rPr>
          <w:rFonts w:hint="eastAsia"/>
          <w:lang w:val="en-US"/>
        </w:rPr>
        <w:t>4</w:t>
      </w:r>
      <w:r>
        <w:rPr>
          <w:lang w:val="en-US"/>
        </w:rPr>
        <w:tab/>
      </w:r>
      <w:r>
        <w:rPr>
          <w:rFonts w:hint="eastAsia"/>
        </w:rPr>
        <w:t>Athens, Greece</w:t>
      </w:r>
    </w:p>
    <w:p w14:paraId="6222DE86">
      <w:pPr>
        <w:rPr>
          <w:b/>
          <w:lang w:val="en-US"/>
        </w:rPr>
      </w:pPr>
      <w:r>
        <w:rPr>
          <w:lang w:val="en-US"/>
        </w:rPr>
        <w:t>TSG RAN WG4 Meeting #1</w:t>
      </w:r>
      <w:r>
        <w:rPr>
          <w:rFonts w:hint="eastAsia"/>
          <w:lang w:val="en-US"/>
        </w:rPr>
        <w:t>1</w:t>
      </w:r>
      <w:r>
        <w:rPr>
          <w:lang w:val="en-US"/>
        </w:rPr>
        <w:t>4-bis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Apr. </w:t>
      </w:r>
      <w:r>
        <w:rPr>
          <w:rFonts w:hint="eastAsia"/>
          <w:lang w:val="en-US"/>
        </w:rPr>
        <w:t>17</w:t>
      </w:r>
      <w:r>
        <w:rPr>
          <w:lang w:val="en-US"/>
        </w:rPr>
        <w:t xml:space="preserve"> –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Apr. </w:t>
      </w:r>
      <w:r>
        <w:rPr>
          <w:rFonts w:hint="eastAsia"/>
          <w:lang w:val="en-US"/>
        </w:rPr>
        <w:t>2</w:t>
      </w:r>
      <w:r>
        <w:rPr>
          <w:lang w:val="en-US"/>
        </w:rPr>
        <w:t>1, 202</w:t>
      </w:r>
      <w:r>
        <w:rPr>
          <w:rFonts w:hint="eastAsia"/>
          <w:lang w:val="en-US"/>
        </w:rPr>
        <w:t>4</w:t>
      </w:r>
      <w:r>
        <w:rPr>
          <w:lang w:val="en-US"/>
        </w:rPr>
        <w:tab/>
      </w:r>
      <w:r>
        <w:t>China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hY2U4NGFlNjdjZjBmYWNlMDgyNThmOTI2MDMyMTYifQ=="/>
  </w:docVars>
  <w:rsids>
    <w:rsidRoot w:val="00501F21"/>
    <w:rsid w:val="000421A7"/>
    <w:rsid w:val="00050480"/>
    <w:rsid w:val="000D2D0D"/>
    <w:rsid w:val="000D2E95"/>
    <w:rsid w:val="000E7655"/>
    <w:rsid w:val="00102E89"/>
    <w:rsid w:val="00113854"/>
    <w:rsid w:val="00122D48"/>
    <w:rsid w:val="00193DC3"/>
    <w:rsid w:val="00194DC0"/>
    <w:rsid w:val="00251490"/>
    <w:rsid w:val="0025472E"/>
    <w:rsid w:val="003A7CEA"/>
    <w:rsid w:val="003B596A"/>
    <w:rsid w:val="003C61FF"/>
    <w:rsid w:val="00494145"/>
    <w:rsid w:val="004A775D"/>
    <w:rsid w:val="004D1CCD"/>
    <w:rsid w:val="004E1A75"/>
    <w:rsid w:val="00501F21"/>
    <w:rsid w:val="00550362"/>
    <w:rsid w:val="0057757D"/>
    <w:rsid w:val="005E74CF"/>
    <w:rsid w:val="005E7FE3"/>
    <w:rsid w:val="006109AC"/>
    <w:rsid w:val="00684BD1"/>
    <w:rsid w:val="0069496C"/>
    <w:rsid w:val="006B0BA9"/>
    <w:rsid w:val="006D3B89"/>
    <w:rsid w:val="007033C0"/>
    <w:rsid w:val="00713B63"/>
    <w:rsid w:val="007C52B8"/>
    <w:rsid w:val="007C635C"/>
    <w:rsid w:val="00824D64"/>
    <w:rsid w:val="008F76D7"/>
    <w:rsid w:val="00993D91"/>
    <w:rsid w:val="009A5C0B"/>
    <w:rsid w:val="009D56BD"/>
    <w:rsid w:val="00AF76A5"/>
    <w:rsid w:val="00AF7B06"/>
    <w:rsid w:val="00B31C62"/>
    <w:rsid w:val="00B67A92"/>
    <w:rsid w:val="00BB221D"/>
    <w:rsid w:val="00BF40A6"/>
    <w:rsid w:val="00C012C9"/>
    <w:rsid w:val="00D009AD"/>
    <w:rsid w:val="00D55D4B"/>
    <w:rsid w:val="00D77887"/>
    <w:rsid w:val="00D941CE"/>
    <w:rsid w:val="00E6764B"/>
    <w:rsid w:val="00EB6F5A"/>
    <w:rsid w:val="00F444E5"/>
    <w:rsid w:val="00F96342"/>
    <w:rsid w:val="00FB1EDC"/>
    <w:rsid w:val="03716301"/>
    <w:rsid w:val="04770561"/>
    <w:rsid w:val="06AE0D4C"/>
    <w:rsid w:val="0A33633E"/>
    <w:rsid w:val="0F5A7DC0"/>
    <w:rsid w:val="19D05965"/>
    <w:rsid w:val="1F024C01"/>
    <w:rsid w:val="21A37E40"/>
    <w:rsid w:val="22A83E6A"/>
    <w:rsid w:val="242C61E4"/>
    <w:rsid w:val="28D04B10"/>
    <w:rsid w:val="2F606012"/>
    <w:rsid w:val="3687756B"/>
    <w:rsid w:val="397249AE"/>
    <w:rsid w:val="3DA80678"/>
    <w:rsid w:val="4C4B16DC"/>
    <w:rsid w:val="4DAC4EC9"/>
    <w:rsid w:val="4FDA5400"/>
    <w:rsid w:val="50810AF1"/>
    <w:rsid w:val="51A40B42"/>
    <w:rsid w:val="5A852B71"/>
    <w:rsid w:val="61CC3C88"/>
    <w:rsid w:val="63B00C74"/>
    <w:rsid w:val="6DBB7229"/>
    <w:rsid w:val="6F495883"/>
    <w:rsid w:val="6F9E6F2E"/>
    <w:rsid w:val="73BB6586"/>
    <w:rsid w:val="75D300C5"/>
    <w:rsid w:val="78557C6E"/>
    <w:rsid w:val="792F6DE0"/>
    <w:rsid w:val="7ACE4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nhideWhenUsed="0" w:uiPriority="0" w:semiHidden="0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Times New Roman" w:hAnsi="Times New Roman" w:eastAsia="宋体" w:cs="Times New Roman"/>
      <w:sz w:val="21"/>
      <w:szCs w:val="22"/>
      <w:lang w:val="en-GB" w:eastAsia="zh-CN" w:bidi="ar-SA"/>
    </w:rPr>
  </w:style>
  <w:style w:type="paragraph" w:styleId="2">
    <w:name w:val="heading 7"/>
    <w:basedOn w:val="1"/>
    <w:next w:val="1"/>
    <w:link w:val="14"/>
    <w:qFormat/>
    <w:uiPriority w:val="0"/>
    <w:pPr>
      <w:keepNext/>
      <w:keepLines/>
      <w:tabs>
        <w:tab w:val="left" w:pos="700"/>
      </w:tabs>
      <w:spacing w:before="120" w:after="120"/>
      <w:ind w:left="1985" w:hanging="1985"/>
      <w:outlineLvl w:val="6"/>
    </w:pPr>
    <w:rPr>
      <w:rFonts w:ascii="Arial" w:hAnsi="Arial"/>
      <w:sz w:val="20"/>
      <w:szCs w:val="20"/>
      <w:lang w:eastAsia="en-US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0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22"/>
    <w:semiHidden/>
    <w:unhideWhenUsed/>
    <w:qFormat/>
    <w:uiPriority w:val="99"/>
    <w:pPr>
      <w:spacing w:before="0" w:after="0"/>
    </w:pPr>
    <w:rPr>
      <w:sz w:val="18"/>
      <w:szCs w:val="18"/>
    </w:rPr>
  </w:style>
  <w:style w:type="paragraph" w:styleId="5">
    <w:name w:val="footer"/>
    <w:basedOn w:val="1"/>
    <w:link w:val="2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3"/>
    <w:semiHidden/>
    <w:qFormat/>
    <w:uiPriority w:val="0"/>
    <w:pPr>
      <w:tabs>
        <w:tab w:val="center" w:pos="4153"/>
        <w:tab w:val="right" w:pos="8306"/>
      </w:tabs>
      <w:overflowPunct/>
      <w:autoSpaceDE/>
      <w:autoSpaceDN/>
      <w:adjustRightInd/>
      <w:spacing w:before="0" w:after="0"/>
      <w:jc w:val="left"/>
      <w:textAlignment w:val="auto"/>
    </w:pPr>
    <w:rPr>
      <w:rFonts w:eastAsiaTheme="minorEastAsia"/>
      <w:sz w:val="20"/>
      <w:szCs w:val="20"/>
      <w:lang w:eastAsia="en-US"/>
    </w:rPr>
  </w:style>
  <w:style w:type="paragraph" w:styleId="7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8">
    <w:name w:val="Title"/>
    <w:basedOn w:val="1"/>
    <w:link w:val="16"/>
    <w:qFormat/>
    <w:uiPriority w:val="10"/>
    <w:pPr>
      <w:widowControl w:val="0"/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Arial" w:hAnsi="Arial"/>
      <w:b/>
      <w:bCs/>
      <w:kern w:val="2"/>
      <w:sz w:val="32"/>
      <w:szCs w:val="32"/>
    </w:rPr>
  </w:style>
  <w:style w:type="paragraph" w:styleId="9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2">
    <w:name w:val="Hyperlink"/>
    <w:qFormat/>
    <w:uiPriority w:val="99"/>
    <w:rPr>
      <w:color w:val="0000FF"/>
      <w:u w:val="single"/>
    </w:rPr>
  </w:style>
  <w:style w:type="character" w:styleId="13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4">
    <w:name w:val="Heading 7 Char"/>
    <w:basedOn w:val="11"/>
    <w:link w:val="2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paragraph" w:styleId="15">
    <w:name w:val="List Paragraph"/>
    <w:basedOn w:val="1"/>
    <w:link w:val="17"/>
    <w:qFormat/>
    <w:uiPriority w:val="34"/>
    <w:pPr>
      <w:widowControl w:val="0"/>
      <w:overflowPunct/>
      <w:autoSpaceDE/>
      <w:autoSpaceDN/>
      <w:adjustRightInd/>
      <w:spacing w:after="0" w:line="360" w:lineRule="auto"/>
      <w:ind w:firstLine="420" w:firstLineChars="200"/>
      <w:textAlignment w:val="auto"/>
    </w:pPr>
    <w:rPr>
      <w:kern w:val="2"/>
      <w:szCs w:val="24"/>
    </w:rPr>
  </w:style>
  <w:style w:type="character" w:customStyle="1" w:styleId="16">
    <w:name w:val="Title Char"/>
    <w:basedOn w:val="11"/>
    <w:link w:val="8"/>
    <w:qFormat/>
    <w:uiPriority w:val="10"/>
    <w:rPr>
      <w:rFonts w:ascii="Arial" w:hAnsi="Arial" w:eastAsia="宋体" w:cs="Times New Roman"/>
      <w:b/>
      <w:bCs/>
      <w:sz w:val="32"/>
      <w:szCs w:val="32"/>
      <w:lang w:val="en-GB"/>
    </w:rPr>
  </w:style>
  <w:style w:type="character" w:customStyle="1" w:styleId="17">
    <w:name w:val="List Paragraph Char"/>
    <w:link w:val="15"/>
    <w:qFormat/>
    <w:locked/>
    <w:uiPriority w:val="34"/>
    <w:rPr>
      <w:rFonts w:ascii="Times New Roman" w:hAnsi="Times New Roman" w:eastAsia="宋体" w:cs="Times New Roman"/>
      <w:szCs w:val="24"/>
      <w:lang w:val="en-GB"/>
    </w:rPr>
  </w:style>
  <w:style w:type="character" w:customStyle="1" w:styleId="18">
    <w:name w:val="B1 Char"/>
    <w:link w:val="19"/>
    <w:qFormat/>
    <w:locked/>
    <w:uiPriority w:val="0"/>
    <w:rPr>
      <w:lang w:val="en-GB" w:eastAsia="ja-JP"/>
    </w:rPr>
  </w:style>
  <w:style w:type="paragraph" w:customStyle="1" w:styleId="19">
    <w:name w:val="B1"/>
    <w:basedOn w:val="7"/>
    <w:link w:val="18"/>
    <w:qFormat/>
    <w:uiPriority w:val="0"/>
    <w:pPr>
      <w:spacing w:before="0" w:after="180"/>
      <w:ind w:left="568" w:hanging="284" w:firstLineChars="0"/>
      <w:contextualSpacing w:val="0"/>
      <w:jc w:val="left"/>
      <w:textAlignment w:val="auto"/>
    </w:pPr>
    <w:rPr>
      <w:rFonts w:asciiTheme="minorHAnsi" w:hAnsiTheme="minorHAnsi" w:eastAsiaTheme="minorEastAsia" w:cstheme="minorBidi"/>
      <w:kern w:val="2"/>
      <w:lang w:eastAsia="ja-JP"/>
    </w:rPr>
  </w:style>
  <w:style w:type="character" w:customStyle="1" w:styleId="20">
    <w:name w:val="Comment Text Char"/>
    <w:basedOn w:val="11"/>
    <w:link w:val="3"/>
    <w:semiHidden/>
    <w:qFormat/>
    <w:uiPriority w:val="99"/>
    <w:rPr>
      <w:rFonts w:ascii="Times New Roman" w:hAnsi="Times New Roman" w:eastAsia="宋体" w:cs="Times New Roman"/>
      <w:kern w:val="0"/>
      <w:lang w:val="en-GB"/>
    </w:rPr>
  </w:style>
  <w:style w:type="character" w:customStyle="1" w:styleId="21">
    <w:name w:val="Comment Subject Char"/>
    <w:basedOn w:val="20"/>
    <w:link w:val="9"/>
    <w:semiHidden/>
    <w:qFormat/>
    <w:uiPriority w:val="99"/>
    <w:rPr>
      <w:rFonts w:ascii="Times New Roman" w:hAnsi="Times New Roman" w:eastAsia="宋体" w:cs="Times New Roman"/>
      <w:b/>
      <w:bCs/>
      <w:kern w:val="0"/>
      <w:lang w:val="en-GB"/>
    </w:rPr>
  </w:style>
  <w:style w:type="character" w:customStyle="1" w:styleId="22">
    <w:name w:val="Balloon Text Char"/>
    <w:basedOn w:val="11"/>
    <w:link w:val="4"/>
    <w:semiHidden/>
    <w:qFormat/>
    <w:uiPriority w:val="99"/>
    <w:rPr>
      <w:rFonts w:ascii="Times New Roman" w:hAnsi="Times New Roman" w:eastAsia="宋体" w:cs="Times New Roman"/>
      <w:kern w:val="0"/>
      <w:sz w:val="18"/>
      <w:szCs w:val="18"/>
      <w:lang w:val="en-GB"/>
    </w:rPr>
  </w:style>
  <w:style w:type="character" w:customStyle="1" w:styleId="23">
    <w:name w:val="Header Char"/>
    <w:basedOn w:val="11"/>
    <w:link w:val="6"/>
    <w:semiHidden/>
    <w:qFormat/>
    <w:uiPriority w:val="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4">
    <w:name w:val="Footer Char"/>
    <w:basedOn w:val="11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  <w:lang w:val="en-GB"/>
    </w:rPr>
  </w:style>
  <w:style w:type="paragraph" w:customStyle="1" w:styleId="25">
    <w:name w:val="Revision1"/>
    <w:hidden/>
    <w:unhideWhenUsed/>
    <w:qFormat/>
    <w:uiPriority w:val="99"/>
    <w:rPr>
      <w:rFonts w:ascii="Times New Roman" w:hAnsi="Times New Roman" w:eastAsia="宋体" w:cs="Times New Roman"/>
      <w:sz w:val="21"/>
      <w:szCs w:val="22"/>
      <w:lang w:val="en-GB" w:eastAsia="zh-CN" w:bidi="ar-SA"/>
    </w:rPr>
  </w:style>
  <w:style w:type="paragraph" w:customStyle="1" w:styleId="26">
    <w:name w:val="Revision"/>
    <w:hidden/>
    <w:unhideWhenUsed/>
    <w:qFormat/>
    <w:uiPriority w:val="99"/>
    <w:rPr>
      <w:rFonts w:ascii="Times New Roman" w:hAnsi="Times New Roman" w:eastAsia="宋体" w:cs="Times New Roman"/>
      <w:sz w:val="21"/>
      <w:szCs w:val="22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6C2A7-3C58-40B7-A0DD-4EA1D543378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436</Words>
  <Characters>2349</Characters>
  <Lines>31</Lines>
  <Paragraphs>8</Paragraphs>
  <TotalTime>17</TotalTime>
  <ScaleCrop>false</ScaleCrop>
  <LinksUpToDate>false</LinksUpToDate>
  <CharactersWithSpaces>2820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2024-11-21T22:27:00Z</dcterms:created>
  <dc:creator>Huiping</dc:creator>
  <cp:lastModifiedBy>CATT</cp:lastModifiedBy>
  <dcterms:modified xsi:type="dcterms:W3CDTF">2024-11-21T23:26:37Z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7F752279DA3B419BB0B5FE37C18E8AD4_13</vt:lpwstr>
  </property>
</Properties>
</file>